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Announcements: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Recruitment: We are currently busy planning the open house on 20 October.  It would be great if you could encourage those in attendance to send the flyer on to friends who are employed and might be able to announce to students.</w:t>
        <w:br w:type="textWrapping"/>
        <w:br w:type="textWrapping"/>
        <w:t xml:space="preserve">The event will include three faculty speakers (Kandice C, Tanya A, Siraj A) and three student speakers.  Representatives from Admissions, Center for the Humanities, and Lost &amp; Found will be present.  Students will be provided with sample statements of purpose.</w:t>
        <w:br w:type="textWrapping"/>
        <w:br w:type="textWrapping"/>
        <w:t xml:space="preserve">We are still looking for student speakers, especially students of color and non-traditional backgrounds as part of our aim to recruit a wider diversity of students.  Unfortunately, a number of speakers have not been able to make the commitment.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Curriculum: </w:t>
      </w:r>
      <w:r w:rsidDel="00000000" w:rsidR="00000000" w:rsidRPr="00000000">
        <w:rPr>
          <w:color w:val="222222"/>
          <w:sz w:val="24"/>
          <w:szCs w:val="24"/>
          <w:highlight w:val="white"/>
          <w:rtl w:val="0"/>
        </w:rPr>
        <w:t xml:space="preserve">a meeting has been planned to review the new portfolio exam</w:t>
      </w:r>
      <w:r w:rsidDel="00000000" w:rsidR="00000000" w:rsidRPr="00000000">
        <w:rPr>
          <w:sz w:val="24"/>
          <w:szCs w:val="24"/>
          <w:rtl w:val="0"/>
        </w:rPr>
        <w:br w:type="textWrapping"/>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Follow up on what we discussed last month -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Friday Forum Committee: </w:t>
      </w:r>
    </w:p>
    <w:p w:rsidR="00000000" w:rsidDel="00000000" w:rsidP="00000000" w:rsidRDefault="00000000" w:rsidRPr="00000000">
      <w:pPr>
        <w:ind w:left="0" w:firstLine="0"/>
        <w:contextualSpacing w:val="0"/>
        <w:rPr>
          <w:sz w:val="24"/>
          <w:szCs w:val="24"/>
        </w:rPr>
      </w:pPr>
      <w:r w:rsidDel="00000000" w:rsidR="00000000" w:rsidRPr="00000000">
        <w:rPr>
          <w:rtl w:val="0"/>
        </w:rPr>
      </w:r>
    </w:p>
    <w:p w:rsidR="00000000" w:rsidDel="00000000" w:rsidP="00000000" w:rsidRDefault="00000000" w:rsidRPr="00000000">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We’ve been following up on the Friday Forum items that were addressed at the last ESA meeting. We’ve been in contact with GC digital activities and have been learning about the possibilities for live-streaming, which we can apparently do through IT services. Also, we’ve been doing some research on wireless mics that would be worth the investment, and I just need to figure out how to go about getting the funds for it before I make the purchase.</w:t>
      </w:r>
    </w:p>
    <w:p w:rsidR="00000000" w:rsidDel="00000000" w:rsidP="00000000" w:rsidRDefault="00000000" w:rsidRPr="00000000">
      <w:pPr>
        <w:ind w:left="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Discussion: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New Exam surveys-guides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Faculty surveys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Monthly event (start with Lounge Decoration)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sz w:val="24"/>
          <w:szCs w:val="24"/>
          <w:rtl w:val="0"/>
        </w:rPr>
        <w:t xml:space="preserve">MA in Biography </w:t>
      </w:r>
    </w:p>
    <w:p w:rsidR="00000000" w:rsidDel="00000000" w:rsidP="00000000" w:rsidRDefault="00000000" w:rsidRPr="00000000">
      <w:pPr>
        <w:ind w:left="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color w:val="333333"/>
          <w:sz w:val="24"/>
          <w:szCs w:val="24"/>
          <w:highlight w:val="white"/>
        </w:rPr>
      </w:pPr>
      <w:r w:rsidDel="00000000" w:rsidR="00000000" w:rsidRPr="00000000">
        <w:rPr>
          <w:rtl w:val="0"/>
        </w:rPr>
      </w:r>
    </w:p>
    <w:p w:rsidR="00000000" w:rsidDel="00000000" w:rsidP="00000000" w:rsidRDefault="00000000" w:rsidRPr="00000000">
      <w:pPr>
        <w:contextualSpacing w:val="0"/>
        <w:rPr>
          <w:color w:val="333333"/>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